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1"/>
        <w:widowControl w:val="false"/>
        <w:spacing w:lineRule="auto" w:line="240" w:before="0" w:after="0"/>
        <w:jc w:val="center"/>
        <w:rPr>
          <w:rFonts w:ascii="Calibri" w:hAnsi="Calibri" w:eastAsia="Calibri" w:cs="Calibri"/>
          <w:color w:val="000000"/>
        </w:rPr>
      </w:pPr>
      <w:r>
        <w:rPr>
          <w:rFonts w:eastAsia="Calibri" w:cs="Calibri"/>
          <w:color w:val="000000"/>
          <w:sz w:val="20"/>
          <w:szCs w:val="20"/>
        </w:rPr>
        <w:t>CONTRACT DE SPONSORIZARE</w:t>
      </w:r>
    </w:p>
    <w:p>
      <w:pPr>
        <w:pStyle w:val="LOnormal1"/>
        <w:widowControl w:val="false"/>
        <w:spacing w:lineRule="auto" w:line="240" w:before="0" w:after="0"/>
        <w:jc w:val="center"/>
        <w:rPr>
          <w:rFonts w:ascii="Calibri" w:hAnsi="Calibri" w:eastAsia="Calibri" w:cs="Calibri"/>
          <w:color w:val="000000"/>
        </w:rPr>
      </w:pPr>
      <w:r>
        <w:rPr>
          <w:rFonts w:eastAsia="Calibri" w:cs="Calibri"/>
          <w:color w:val="000000"/>
          <w:sz w:val="20"/>
          <w:szCs w:val="20"/>
        </w:rPr>
        <w:t>NR. ÎNREG. ……………………………………………</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1. Părțile</w:t>
      </w:r>
    </w:p>
    <w:p>
      <w:pPr>
        <w:pStyle w:val="LOnormal1"/>
        <w:widowControl w:val="false"/>
        <w:spacing w:lineRule="auto" w:line="240" w:before="0" w:after="0"/>
        <w:jc w:val="both"/>
        <w:rPr>
          <w:highlight w:val="none"/>
          <w:shd w:fill="FFFF00" w:val="clear"/>
        </w:rPr>
      </w:pPr>
      <w:bookmarkStart w:id="0" w:name="_heading=h.gjdgxs"/>
      <w:bookmarkEnd w:id="0"/>
      <w:r>
        <w:rPr>
          <w:rFonts w:eastAsia="Calibri" w:cs="Calibri"/>
          <w:b/>
          <w:color w:val="000000"/>
          <w:sz w:val="20"/>
          <w:szCs w:val="20"/>
          <w:shd w:fill="FFFF00" w:val="clear"/>
        </w:rPr>
        <w:t>……………………………………………</w:t>
      </w:r>
      <w:r>
        <w:rPr>
          <w:rFonts w:eastAsia="Calibri" w:cs="Calibri"/>
          <w:b/>
          <w:color w:val="000000"/>
          <w:sz w:val="20"/>
          <w:szCs w:val="20"/>
          <w:shd w:fill="FFFF00" w:val="clear"/>
        </w:rPr>
        <w:t>.</w:t>
      </w:r>
      <w:r>
        <w:rPr>
          <w:rFonts w:eastAsia="Calibri" w:cs="Calibri"/>
          <w:color w:val="000000"/>
          <w:sz w:val="20"/>
          <w:szCs w:val="20"/>
          <w:shd w:fill="FFFF00" w:val="clear"/>
        </w:rPr>
        <w:t xml:space="preserve"> în calitate de </w:t>
      </w:r>
      <w:r>
        <w:rPr>
          <w:rFonts w:eastAsia="Calibri" w:cs="Calibri"/>
          <w:b/>
          <w:color w:val="000000"/>
          <w:sz w:val="20"/>
          <w:szCs w:val="20"/>
          <w:shd w:fill="FFFF00" w:val="clear"/>
        </w:rPr>
        <w:t>sponsor</w:t>
      </w:r>
      <w:r>
        <w:rPr>
          <w:rFonts w:eastAsia="Calibri" w:cs="Calibri"/>
          <w:color w:val="000000"/>
          <w:sz w:val="20"/>
          <w:szCs w:val="20"/>
          <w:shd w:fill="FFFF00" w:val="clear"/>
        </w:rPr>
        <w:t>, numit în cele ce urmează “Sponsor”, având sediul social  în ………………………………………………………………………………….., înregistrată la Registrul Comerţului sub nr. ………………………………………, codul fiscal nr. ………………………………., reprezentată prin …………………………………………………. în calitate de ………………………………………………….</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şi</w:t>
      </w:r>
    </w:p>
    <w:p>
      <w:pPr>
        <w:pStyle w:val="LOnormal1"/>
        <w:widowControl w:val="false"/>
        <w:spacing w:lineRule="auto" w:line="240" w:before="0" w:after="0"/>
        <w:jc w:val="both"/>
        <w:rPr>
          <w:rFonts w:ascii="Calibri" w:hAnsi="Calibri" w:eastAsia="Calibri" w:cs="Calibri"/>
          <w:color w:val="000000"/>
          <w:sz w:val="20"/>
          <w:szCs w:val="20"/>
        </w:rPr>
      </w:pPr>
      <w:r>
        <w:rPr>
          <w:rFonts w:eastAsia="Calibri" w:cs="Calibri"/>
          <w:b/>
          <w:color w:val="000000"/>
          <w:sz w:val="20"/>
          <w:szCs w:val="20"/>
        </w:rPr>
        <w:t>ASOCIAȚIA TRANSTELEX MEDIA</w:t>
      </w:r>
      <w:r>
        <w:rPr>
          <w:rFonts w:eastAsia="Calibri" w:cs="Calibri"/>
          <w:color w:val="000000"/>
          <w:sz w:val="20"/>
          <w:szCs w:val="20"/>
        </w:rPr>
        <w:t xml:space="preserve"> în calitate de </w:t>
      </w:r>
      <w:r>
        <w:rPr>
          <w:rFonts w:eastAsia="Calibri" w:cs="Calibri"/>
          <w:b/>
          <w:color w:val="000000"/>
          <w:sz w:val="20"/>
          <w:szCs w:val="20"/>
        </w:rPr>
        <w:t>beneficiar al sponsorizării</w:t>
      </w:r>
      <w:r>
        <w:rPr>
          <w:rFonts w:eastAsia="Calibri" w:cs="Calibri"/>
          <w:color w:val="000000"/>
          <w:sz w:val="20"/>
          <w:szCs w:val="20"/>
        </w:rPr>
        <w:t xml:space="preserve">, numită în cele ce urmează “Beneficiar”, cu sediul în Cluj-Napoca, bld. 21 Decembrie 1989, nr. 5, et IV, jud. Cluj, cod fiscal 13901689, înregistrată în Registrul Asociaţiilor şi Fundaţiilor a Judecătoriei Cluj-Napoca sub nr. 21/30.03.2001, avînd cont bancar: </w:t>
      </w:r>
      <w:r>
        <w:rPr>
          <w:rFonts w:eastAsia="Calibri" w:cs="Calibri"/>
          <w:b/>
          <w:color w:val="000000"/>
          <w:sz w:val="20"/>
          <w:szCs w:val="20"/>
        </w:rPr>
        <w:t>RO21OTPV200001109150RO04</w:t>
      </w:r>
      <w:r>
        <w:rPr>
          <w:rFonts w:eastAsia="Calibri" w:cs="Calibri"/>
          <w:b/>
          <w:color w:val="000000"/>
          <w:sz w:val="20"/>
          <w:szCs w:val="20"/>
          <w:lang w:val="hu-HU"/>
        </w:rPr>
        <w:t xml:space="preserve"> </w:t>
      </w:r>
      <w:r>
        <w:rPr>
          <w:rFonts w:eastAsia="Calibri" w:cs="Calibri"/>
          <w:b w:val="false"/>
          <w:bCs w:val="false"/>
          <w:color w:val="000000"/>
          <w:sz w:val="20"/>
          <w:szCs w:val="20"/>
          <w:lang w:val="hu-HU"/>
        </w:rPr>
        <w:t xml:space="preserve">deschis la OTP Bank Romania, </w:t>
      </w:r>
      <w:r>
        <w:rPr>
          <w:rFonts w:eastAsia="Calibri" w:cs="Calibri"/>
          <w:color w:val="000000"/>
          <w:sz w:val="20"/>
          <w:szCs w:val="20"/>
        </w:rPr>
        <w:t xml:space="preserve">reprezentată prin Kolozsi Emese, în calitate de Președinte </w:t>
      </w:r>
    </w:p>
    <w:p>
      <w:pPr>
        <w:pStyle w:val="LOnormal1"/>
        <w:widowControl w:val="false"/>
        <w:spacing w:lineRule="auto" w:line="240" w:before="0" w:after="0"/>
        <w:jc w:val="both"/>
        <w:rPr>
          <w:sz w:val="20"/>
          <w:szCs w:val="20"/>
        </w:rPr>
      </w:pPr>
      <w:r>
        <w:rPr>
          <w:sz w:val="20"/>
          <w:szCs w:val="20"/>
        </w:rPr>
      </w:r>
    </w:p>
    <w:p>
      <w:pPr>
        <w:pStyle w:val="LOnormal1"/>
        <w:widowControl w:val="false"/>
        <w:spacing w:lineRule="auto" w:line="240"/>
        <w:jc w:val="both"/>
        <w:rPr>
          <w:rFonts w:ascii="Calibri" w:hAnsi="Calibri" w:eastAsia="Calibri" w:cs="Calibri"/>
          <w:color w:val="000000"/>
        </w:rPr>
      </w:pPr>
      <w:r>
        <w:rPr>
          <w:rFonts w:eastAsia="Calibri" w:cs="Calibri"/>
          <w:i/>
          <w:color w:val="000000"/>
          <w:sz w:val="20"/>
          <w:szCs w:val="20"/>
        </w:rPr>
        <w:t xml:space="preserve">au convenit să încheie prezentul contract de sponsorizare în conformitate cu prevederile </w:t>
      </w:r>
      <w:r>
        <w:rPr>
          <w:i/>
          <w:sz w:val="20"/>
          <w:szCs w:val="20"/>
        </w:rPr>
        <w:t>legislative</w:t>
      </w:r>
      <w:r>
        <w:rPr>
          <w:rFonts w:eastAsia="Calibri" w:cs="Calibri"/>
          <w:i/>
          <w:color w:val="000000"/>
          <w:sz w:val="20"/>
          <w:szCs w:val="20"/>
        </w:rPr>
        <w:t xml:space="preserve"> privind sponsorizarea (Legea nr. 32/1994), prevederile Legii nr. 227/2015 privind Codul fiscal, cu modific</w:t>
      </w:r>
      <w:r>
        <w:rPr>
          <w:i/>
          <w:sz w:val="20"/>
          <w:szCs w:val="20"/>
        </w:rPr>
        <w:t>ă</w:t>
      </w:r>
      <w:r>
        <w:rPr>
          <w:rFonts w:eastAsia="Calibri" w:cs="Calibri"/>
          <w:i/>
          <w:color w:val="000000"/>
          <w:sz w:val="20"/>
          <w:szCs w:val="20"/>
        </w:rPr>
        <w:t>rile și completările ulterioare, precum şi OP ANAF 1679/2022 pentru aprobarea Procedurii privind redirectionarea impozitului pe profit/impozitului pe veniturile micro</w:t>
      </w:r>
      <w:r>
        <w:rPr>
          <w:i/>
          <w:sz w:val="20"/>
          <w:szCs w:val="20"/>
        </w:rPr>
        <w:t>î</w:t>
      </w:r>
      <w:r>
        <w:rPr>
          <w:rFonts w:eastAsia="Calibri" w:cs="Calibri"/>
          <w:i/>
          <w:color w:val="000000"/>
          <w:sz w:val="20"/>
          <w:szCs w:val="20"/>
        </w:rPr>
        <w:t>ntreprinderilor, potrivit legii, pentru efectuarea de sponsoriz</w:t>
      </w:r>
      <w:r>
        <w:rPr>
          <w:i/>
          <w:sz w:val="20"/>
          <w:szCs w:val="20"/>
        </w:rPr>
        <w:t>ă</w:t>
      </w:r>
      <w:r>
        <w:rPr>
          <w:rFonts w:eastAsia="Calibri" w:cs="Calibri"/>
          <w:i/>
          <w:color w:val="000000"/>
          <w:sz w:val="20"/>
          <w:szCs w:val="20"/>
        </w:rPr>
        <w:t xml:space="preserve">ri </w:t>
      </w:r>
      <w:r>
        <w:rPr>
          <w:i/>
          <w:sz w:val="20"/>
          <w:szCs w:val="20"/>
        </w:rPr>
        <w:t>ș</w:t>
      </w:r>
      <w:r>
        <w:rPr>
          <w:rFonts w:eastAsia="Calibri" w:cs="Calibri"/>
          <w:i/>
          <w:color w:val="000000"/>
          <w:sz w:val="20"/>
          <w:szCs w:val="20"/>
        </w:rPr>
        <w:t xml:space="preserve">i/sau acte de mecenat sau acordarea de burse private, precum </w:t>
      </w:r>
      <w:r>
        <w:rPr>
          <w:i/>
          <w:sz w:val="20"/>
          <w:szCs w:val="20"/>
        </w:rPr>
        <w:t>ș</w:t>
      </w:r>
      <w:r>
        <w:rPr>
          <w:rFonts w:eastAsia="Calibri" w:cs="Calibri"/>
          <w:i/>
          <w:color w:val="000000"/>
          <w:sz w:val="20"/>
          <w:szCs w:val="20"/>
        </w:rPr>
        <w:t xml:space="preserve">i a modelului </w:t>
      </w:r>
      <w:r>
        <w:rPr>
          <w:i/>
          <w:sz w:val="20"/>
          <w:szCs w:val="20"/>
        </w:rPr>
        <w:t>ș</w:t>
      </w:r>
      <w:r>
        <w:rPr>
          <w:rFonts w:eastAsia="Calibri" w:cs="Calibri"/>
          <w:i/>
          <w:color w:val="000000"/>
          <w:sz w:val="20"/>
          <w:szCs w:val="20"/>
        </w:rPr>
        <w:t>i con</w:t>
      </w:r>
      <w:r>
        <w:rPr>
          <w:i/>
          <w:sz w:val="20"/>
          <w:szCs w:val="20"/>
        </w:rPr>
        <w:t>ț</w:t>
      </w:r>
      <w:r>
        <w:rPr>
          <w:rFonts w:eastAsia="Calibri" w:cs="Calibri"/>
          <w:i/>
          <w:color w:val="000000"/>
          <w:sz w:val="20"/>
          <w:szCs w:val="20"/>
        </w:rPr>
        <w:t>inutului unor formulare, cu respectarea urm</w:t>
      </w:r>
      <w:r>
        <w:rPr>
          <w:i/>
          <w:sz w:val="20"/>
          <w:szCs w:val="20"/>
        </w:rPr>
        <w:t>ă</w:t>
      </w:r>
      <w:r>
        <w:rPr>
          <w:rFonts w:eastAsia="Calibri" w:cs="Calibri"/>
          <w:i/>
          <w:color w:val="000000"/>
          <w:sz w:val="20"/>
          <w:szCs w:val="20"/>
        </w:rPr>
        <w:t>toarelor clauze</w:t>
      </w:r>
      <w:r>
        <w:rPr>
          <w:rFonts w:eastAsia="Calibri" w:cs="Calibri"/>
          <w:i w:val="false"/>
          <w:color w:val="000000"/>
          <w:sz w:val="20"/>
          <w:szCs w:val="20"/>
        </w:rPr>
        <w:t>:</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2. Obiectul contractului</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 xml:space="preserve">Obiectul Contractului constă în sponsorizarea Beneficiarului de către Sponsor </w:t>
      </w:r>
      <w:r>
        <w:rPr>
          <w:rFonts w:eastAsia="Calibri" w:cs="Calibri"/>
          <w:color w:val="000000"/>
          <w:sz w:val="20"/>
          <w:szCs w:val="20"/>
          <w:shd w:fill="FFFF00" w:val="clear"/>
        </w:rPr>
        <w:t xml:space="preserve">cu o sumă de ................. </w:t>
      </w:r>
      <w:r>
        <w:rPr>
          <w:rFonts w:eastAsia="Calibri" w:cs="Calibri"/>
          <w:color w:val="000000"/>
          <w:sz w:val="20"/>
          <w:szCs w:val="20"/>
        </w:rPr>
        <w:t xml:space="preserve">lei pentru susţinerea activităţilor fără scop lucrativ desfăşurate de către Beneficiar </w:t>
      </w:r>
    </w:p>
    <w:p>
      <w:pPr>
        <w:pStyle w:val="LOnormal1"/>
        <w:widowControl w:val="false"/>
        <w:spacing w:lineRule="auto" w:line="240" w:before="0" w:after="0"/>
        <w:jc w:val="both"/>
        <w:rPr>
          <w:rFonts w:ascii="Calibri" w:hAnsi="Calibri" w:eastAsia="Calibri" w:cs="Calibri"/>
          <w:color w:val="000000"/>
          <w:sz w:val="20"/>
          <w:szCs w:val="20"/>
        </w:rPr>
      </w:pPr>
      <w:r>
        <w:rPr>
          <w:rFonts w:eastAsia="Calibri" w:cs="Calibri"/>
          <w:color w:val="000000"/>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3. Modalitatea și condițiile de plată</w:t>
      </w:r>
    </w:p>
    <w:p>
      <w:pPr>
        <w:pStyle w:val="LOnormal1"/>
        <w:widowControl w:val="false"/>
        <w:spacing w:lineRule="auto" w:line="240" w:before="0" w:after="0"/>
        <w:jc w:val="both"/>
        <w:rPr>
          <w:b/>
          <w:b/>
          <w:color w:val="000000"/>
        </w:rPr>
      </w:pPr>
      <w:r>
        <w:rPr>
          <w:rFonts w:eastAsia="Calibri" w:cs="Calibri"/>
          <w:color w:val="000000"/>
          <w:sz w:val="20"/>
          <w:szCs w:val="20"/>
        </w:rPr>
        <w:t xml:space="preserve">Plata se </w:t>
      </w:r>
      <w:r>
        <w:rPr>
          <w:rFonts w:eastAsia="Calibri" w:cs="Calibri"/>
          <w:color w:val="000000"/>
          <w:sz w:val="20"/>
          <w:szCs w:val="20"/>
          <w:lang w:val="hu-HU"/>
        </w:rPr>
        <w:t xml:space="preserve">va </w:t>
      </w:r>
      <w:r>
        <w:rPr>
          <w:rFonts w:eastAsia="Calibri" w:cs="Calibri"/>
          <w:color w:val="000000"/>
          <w:sz w:val="20"/>
          <w:szCs w:val="20"/>
        </w:rPr>
        <w:t xml:space="preserve">face de </w:t>
      </w:r>
      <w:r>
        <w:rPr>
          <w:sz w:val="20"/>
          <w:szCs w:val="20"/>
        </w:rPr>
        <w:t>către</w:t>
      </w:r>
      <w:r>
        <w:rPr>
          <w:rFonts w:eastAsia="Calibri" w:cs="Calibri"/>
          <w:color w:val="000000"/>
          <w:sz w:val="20"/>
          <w:szCs w:val="20"/>
        </w:rPr>
        <w:t xml:space="preserve"> Autoritatea </w:t>
      </w:r>
      <w:r>
        <w:rPr>
          <w:sz w:val="20"/>
          <w:szCs w:val="20"/>
        </w:rPr>
        <w:t>fiscală</w:t>
      </w:r>
      <w:r>
        <w:rPr>
          <w:rFonts w:eastAsia="Calibri" w:cs="Calibri"/>
          <w:color w:val="000000"/>
          <w:sz w:val="20"/>
          <w:szCs w:val="20"/>
        </w:rPr>
        <w:t xml:space="preserve"> </w:t>
      </w:r>
      <w:r>
        <w:rPr>
          <w:sz w:val="20"/>
          <w:szCs w:val="20"/>
        </w:rPr>
        <w:t>în</w:t>
      </w:r>
      <w:r>
        <w:rPr>
          <w:rFonts w:eastAsia="Calibri" w:cs="Calibri"/>
          <w:color w:val="000000"/>
          <w:sz w:val="20"/>
          <w:szCs w:val="20"/>
        </w:rPr>
        <w:t xml:space="preserve"> baza </w:t>
      </w:r>
      <w:r>
        <w:rPr>
          <w:b/>
          <w:color w:val="000000"/>
          <w:sz w:val="20"/>
          <w:szCs w:val="20"/>
        </w:rPr>
        <w:t>Formularului 17</w:t>
      </w:r>
      <w:r>
        <w:rPr>
          <w:b/>
          <w:bCs/>
          <w:color w:val="000000"/>
          <w:sz w:val="20"/>
          <w:szCs w:val="20"/>
        </w:rPr>
        <w:t>7 pentru anul 2</w:t>
      </w:r>
      <w:r>
        <w:rPr>
          <w:b/>
          <w:bCs/>
          <w:color w:val="000000"/>
          <w:sz w:val="20"/>
          <w:szCs w:val="20"/>
          <w:lang w:val="hu-HU"/>
        </w:rPr>
        <w:t>0</w:t>
      </w:r>
      <w:r>
        <w:rPr>
          <w:b/>
          <w:bCs/>
          <w:color w:val="000000"/>
          <w:sz w:val="20"/>
          <w:szCs w:val="20"/>
        </w:rPr>
        <w:t>22,</w:t>
      </w:r>
      <w:r>
        <w:rPr>
          <w:rFonts w:eastAsia="Calibri" w:cs="Calibri"/>
          <w:b/>
          <w:bCs/>
          <w:color w:val="000000"/>
          <w:sz w:val="20"/>
          <w:szCs w:val="20"/>
        </w:rPr>
        <w:t xml:space="preserve"> </w:t>
      </w:r>
      <w:r>
        <w:rPr>
          <w:rFonts w:eastAsia="Calibri" w:cs="Calibri"/>
          <w:color w:val="000000"/>
          <w:sz w:val="20"/>
          <w:szCs w:val="20"/>
        </w:rPr>
        <w:t>pe care sponsorul trebuie să-l depună</w:t>
      </w:r>
      <w:r>
        <w:rPr>
          <w:rFonts w:eastAsia="Calibri" w:cs="Calibri"/>
          <w:b/>
          <w:color w:val="000000"/>
          <w:sz w:val="20"/>
          <w:szCs w:val="20"/>
        </w:rPr>
        <w:t xml:space="preserve"> în termen</w:t>
      </w:r>
      <w:r>
        <w:rPr>
          <w:rFonts w:eastAsia="Calibri" w:cs="Calibri"/>
          <w:b/>
          <w:color w:val="000000"/>
          <w:sz w:val="20"/>
          <w:szCs w:val="20"/>
          <w:lang w:val="hu-HU"/>
        </w:rPr>
        <w:t>ul</w:t>
      </w:r>
      <w:r>
        <w:rPr>
          <w:rFonts w:eastAsia="Calibri" w:cs="Calibri"/>
          <w:b/>
          <w:color w:val="000000"/>
          <w:sz w:val="20"/>
          <w:szCs w:val="20"/>
        </w:rPr>
        <w:t xml:space="preserve"> </w:t>
      </w:r>
      <w:r>
        <w:rPr>
          <w:rFonts w:eastAsia="Calibri" w:cs="Calibri"/>
          <w:b/>
          <w:color w:val="000000"/>
          <w:sz w:val="20"/>
          <w:szCs w:val="20"/>
          <w:lang w:val="hu-HU"/>
        </w:rPr>
        <w:t>prev</w:t>
      </w:r>
      <w:r>
        <w:rPr>
          <w:rFonts w:eastAsia="Calibri" w:cs="Calibri"/>
          <w:b/>
          <w:color w:val="000000"/>
          <w:sz w:val="20"/>
          <w:szCs w:val="20"/>
          <w:lang w:val="ro-RO"/>
        </w:rPr>
        <w:t>ăzut</w:t>
      </w:r>
      <w:r>
        <w:rPr>
          <w:rFonts w:eastAsia="Calibri" w:cs="Calibri"/>
          <w:b/>
          <w:color w:val="000000"/>
          <w:sz w:val="20"/>
          <w:szCs w:val="20"/>
        </w:rPr>
        <w:t xml:space="preserve"> </w:t>
      </w:r>
      <w:r>
        <w:rPr>
          <w:rFonts w:eastAsia="Calibri" w:cs="Calibri"/>
          <w:b/>
          <w:color w:val="000000"/>
          <w:sz w:val="20"/>
          <w:szCs w:val="20"/>
          <w:lang w:val="hu-HU"/>
        </w:rPr>
        <w:t xml:space="preserve">de lege. </w:t>
      </w:r>
    </w:p>
    <w:p>
      <w:pPr>
        <w:pStyle w:val="LOnormal1"/>
        <w:widowControl w:val="false"/>
        <w:spacing w:lineRule="auto" w:line="240" w:before="0" w:after="0"/>
        <w:jc w:val="both"/>
        <w:rPr>
          <w:rFonts w:ascii="Calibri" w:hAnsi="Calibri" w:eastAsia="Calibri" w:cs="Calibri"/>
          <w:color w:val="C9211E"/>
          <w:sz w:val="20"/>
          <w:szCs w:val="20"/>
        </w:rPr>
      </w:pPr>
      <w:r>
        <w:rPr>
          <w:rFonts w:eastAsia="Calibri" w:cs="Calibri"/>
          <w:color w:val="C9211E"/>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4. Durata sponsorizării</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Prezentul contract intră în vigoare la data semnării lui și este valabil până la îndeplinirea obligațiilor de către ambele părți.</w:t>
      </w:r>
    </w:p>
    <w:p>
      <w:pPr>
        <w:pStyle w:val="LOnormal1"/>
        <w:widowControl w:val="false"/>
        <w:spacing w:lineRule="auto" w:line="240" w:before="0" w:after="0"/>
        <w:jc w:val="both"/>
        <w:rPr>
          <w:sz w:val="20"/>
          <w:szCs w:val="20"/>
        </w:rPr>
      </w:pPr>
      <w:r>
        <w:rPr>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5. Obligațiile părţilor</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5.1 Beneficiarul se obligă să utilizeze suma în scopurile menționate la art. 2.</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5.2 Sponsorul se obligă să depună formularul 177 la Autoritatea fiscală în termenul prevăzut de lege.</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5.3 Beneficiarul are dreptul de a aduce la cunostinta publicului sponsorizarea prin promovarea numelui, a marcii sau a imaginii Sponsorului.</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 xml:space="preserve">5.4 Nici una dintre prevederile prezentului Contract nu poate fi interpretată ca instituind obligaţia Beneficiarului de a presta un serviciu sau de a efectua vreo altă prestaţie în favoarea Sponsorului ori a unei terţe persoane în schimbul sponsorizării. </w:t>
      </w:r>
    </w:p>
    <w:p>
      <w:pPr>
        <w:pStyle w:val="LOnormal1"/>
        <w:widowControl w:val="false"/>
        <w:spacing w:lineRule="auto" w:line="240" w:before="0" w:after="0"/>
        <w:jc w:val="both"/>
        <w:rPr>
          <w:rFonts w:ascii="Calibri" w:hAnsi="Calibri" w:eastAsia="Calibri" w:cs="Calibri"/>
          <w:color w:val="C9211E"/>
          <w:sz w:val="20"/>
          <w:szCs w:val="20"/>
        </w:rPr>
      </w:pPr>
      <w:r>
        <w:rPr>
          <w:rFonts w:eastAsia="Calibri" w:cs="Calibri"/>
          <w:color w:val="C9211E"/>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 xml:space="preserve">6. Răspunderea părţilor; litigii </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6.1 Părţile Contractului răspund, în conformitate cu prevederile dreptului comun, în situaţia în care prin nerespectarea sau prin executarea necorespunzătoare a obligaţiilor ce le revin au produs un prejudiciu celeilalte Părţi contractante.</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6.2. Părțile au încheiat prezentul Contract cu bună credință, prin aceasta înțelegându-se că Părțile își vor îndeplini de bunăvoie obligațiile contractuale și vor încerca să rezolve amiabil eventualele diferende ce pot apărea.</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6.3. Orice posibile neînțelegeri care nu pot fi soluționate pe cale amiabilă, vor fi înaintate spre soluționare instanțelor de drept comun competente.</w:t>
      </w:r>
    </w:p>
    <w:p>
      <w:pPr>
        <w:pStyle w:val="LOnormal1"/>
        <w:widowControl w:val="false"/>
        <w:spacing w:lineRule="auto" w:line="240" w:before="0" w:after="0"/>
        <w:jc w:val="both"/>
        <w:rPr>
          <w:sz w:val="20"/>
          <w:szCs w:val="20"/>
        </w:rPr>
      </w:pPr>
      <w:r>
        <w:rPr>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7. Protecția datelor cu caracter personal</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7.1. Părțile au cunoștință de dispozițiile Regulamentului general de protecție a datelor cu caracter personal (GDPR) și se obligă să le respecte întocmai.</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7.2. Sponsorul declară că reprezentanții și persoanele de contact au fost informați că datele lor personale vor fi dezvăluite terților, în scopul stabilirii, derulării, monitorizării și ținerii evidenței unor astfel de relații contractuale, dacă este cazul.</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 xml:space="preserve">7.3. Beneficiarul se obligă să prelucreze datele personale ale reprezentanților și persoanelor de contact ale Sponsorului doar în scopul stabilirii, derulării, monitorizării și ținerii evidenței relațiilor contractuale cu Sponsorul. </w:t>
      </w:r>
    </w:p>
    <w:p>
      <w:pPr>
        <w:pStyle w:val="LOnormal1"/>
        <w:widowControl w:val="false"/>
        <w:spacing w:lineRule="auto" w:line="240" w:before="0" w:after="0"/>
        <w:jc w:val="both"/>
        <w:rPr>
          <w:sz w:val="20"/>
          <w:szCs w:val="20"/>
        </w:rPr>
      </w:pPr>
      <w:r>
        <w:rPr>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 xml:space="preserve">Art. 7 Dispoziții finale </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7.1. Acest Contract este guvernat de legislația din România.</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7.2. Prezentul Contract nu se poate modifica decât prin acordul scris al Părților, materializat în act adițional scris la acesta.</w:t>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Prezentul contract a fost încheiat astăzi</w:t>
      </w:r>
      <w:r>
        <w:rPr>
          <w:rFonts w:eastAsia="Calibri" w:cs="Calibri"/>
          <w:color w:val="000000"/>
          <w:sz w:val="20"/>
          <w:szCs w:val="20"/>
          <w:shd w:fill="FFFF00" w:val="clear"/>
        </w:rPr>
        <w:t xml:space="preserve"> ................................</w:t>
      </w:r>
    </w:p>
    <w:p>
      <w:pPr>
        <w:pStyle w:val="LOnormal1"/>
        <w:widowControl w:val="false"/>
        <w:spacing w:lineRule="auto" w:line="240" w:before="0" w:after="0"/>
        <w:jc w:val="both"/>
        <w:rPr>
          <w:rFonts w:ascii="Calibri" w:hAnsi="Calibri" w:eastAsia="Calibri" w:cs="Calibri"/>
          <w:color w:val="000000"/>
          <w:sz w:val="20"/>
          <w:szCs w:val="20"/>
          <w:highlight w:val="none"/>
          <w:shd w:fill="FFFF00" w:val="clear"/>
        </w:rPr>
      </w:pPr>
      <w:r>
        <w:rPr>
          <w:rFonts w:eastAsia="Calibri" w:cs="Calibri"/>
          <w:color w:val="000000"/>
          <w:sz w:val="20"/>
          <w:szCs w:val="20"/>
          <w:shd w:fill="FFFF00" w:val="clear"/>
        </w:rPr>
      </w:r>
    </w:p>
    <w:p>
      <w:pPr>
        <w:pStyle w:val="LOnormal1"/>
        <w:widowControl w:val="false"/>
        <w:spacing w:lineRule="auto" w:line="240" w:before="0" w:after="0"/>
        <w:jc w:val="both"/>
        <w:rPr>
          <w:rFonts w:ascii="Calibri" w:hAnsi="Calibri" w:eastAsia="Calibri" w:cs="Calibri"/>
          <w:color w:val="000000"/>
        </w:rPr>
      </w:pPr>
      <w:r>
        <w:rPr>
          <w:rFonts w:eastAsia="Calibri" w:cs="Calibri"/>
          <w:color w:val="000000"/>
          <w:sz w:val="20"/>
          <w:szCs w:val="20"/>
        </w:rPr>
        <w:tab/>
        <w:t>Sponsor</w:t>
        <w:tab/>
        <w:tab/>
        <w:tab/>
        <w:tab/>
        <w:tab/>
        <w:tab/>
        <w:tab/>
        <w:t>Beneficiar</w:t>
      </w:r>
    </w:p>
    <w:p>
      <w:pPr>
        <w:pStyle w:val="LOnormal1"/>
        <w:widowControl w:val="false"/>
        <w:spacing w:lineRule="auto" w:line="240" w:before="0" w:after="0"/>
        <w:jc w:val="both"/>
        <w:rPr>
          <w:sz w:val="20"/>
          <w:szCs w:val="20"/>
        </w:rPr>
      </w:pPr>
      <w:r>
        <w:rPr>
          <w:sz w:val="20"/>
          <w:szCs w:val="20"/>
        </w:rPr>
      </w:r>
    </w:p>
    <w:p>
      <w:pPr>
        <w:pStyle w:val="LOnormal1"/>
        <w:widowControl w:val="false"/>
        <w:spacing w:lineRule="auto" w:line="240" w:before="0" w:after="0"/>
        <w:jc w:val="both"/>
        <w:rPr>
          <w:rFonts w:ascii="Calibri" w:hAnsi="Calibri" w:eastAsia="Calibri" w:cs="Calibri"/>
          <w:color w:val="000000"/>
        </w:rPr>
      </w:pPr>
      <w:r>
        <w:rPr>
          <w:rFonts w:eastAsia="Calibri" w:cs="Calibri"/>
          <w:b/>
          <w:color w:val="000000"/>
          <w:sz w:val="20"/>
          <w:szCs w:val="20"/>
          <w:shd w:fill="FFFF00" w:val="clear"/>
        </w:rPr>
        <w:tab/>
        <w:t>………………………………………………</w:t>
        <w:tab/>
      </w:r>
      <w:r>
        <w:rPr>
          <w:rFonts w:eastAsia="Calibri" w:cs="Calibri"/>
          <w:b/>
          <w:color w:val="000000"/>
          <w:sz w:val="20"/>
          <w:szCs w:val="20"/>
        </w:rPr>
        <w:tab/>
        <w:tab/>
        <w:tab/>
        <w:t>ASOCIAȚIA TRANSTELEX MEDIA</w:t>
      </w:r>
    </w:p>
    <w:sectPr>
      <w:type w:val="nextPage"/>
      <w:pgSz w:w="11906" w:h="16838"/>
      <w:pgMar w:left="851" w:right="851" w:gutter="0" w:header="0" w:top="851" w:footer="0" w:bottom="85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Georgia">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o-RO"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Cmsor1">
    <w:name w:val="Heading 1"/>
    <w:basedOn w:val="LOnormal1"/>
    <w:next w:val="LOnormal1"/>
    <w:qFormat/>
    <w:pPr>
      <w:keepNext w:val="true"/>
      <w:keepLines/>
      <w:pageBreakBefore w:val="false"/>
      <w:spacing w:lineRule="auto" w:line="240" w:before="480" w:after="120"/>
    </w:pPr>
    <w:rPr>
      <w:b/>
      <w:sz w:val="48"/>
      <w:szCs w:val="48"/>
    </w:rPr>
  </w:style>
  <w:style w:type="paragraph" w:styleId="Cmsor2">
    <w:name w:val="Heading 2"/>
    <w:basedOn w:val="LOnormal1"/>
    <w:next w:val="LOnormal1"/>
    <w:qFormat/>
    <w:pPr>
      <w:keepNext w:val="true"/>
      <w:keepLines/>
      <w:pageBreakBefore w:val="false"/>
      <w:spacing w:lineRule="auto" w:line="240" w:before="360" w:after="80"/>
    </w:pPr>
    <w:rPr>
      <w:b/>
      <w:sz w:val="36"/>
      <w:szCs w:val="36"/>
    </w:rPr>
  </w:style>
  <w:style w:type="paragraph" w:styleId="Cmsor3">
    <w:name w:val="Heading 3"/>
    <w:basedOn w:val="LOnormal1"/>
    <w:next w:val="LOnormal1"/>
    <w:qFormat/>
    <w:pPr>
      <w:keepNext w:val="true"/>
      <w:keepLines/>
      <w:pageBreakBefore w:val="false"/>
      <w:spacing w:lineRule="auto" w:line="240" w:before="280" w:after="80"/>
    </w:pPr>
    <w:rPr>
      <w:b/>
      <w:sz w:val="28"/>
      <w:szCs w:val="28"/>
    </w:rPr>
  </w:style>
  <w:style w:type="paragraph" w:styleId="Cmsor4">
    <w:name w:val="Heading 4"/>
    <w:basedOn w:val="LOnormal1"/>
    <w:next w:val="LOnormal1"/>
    <w:qFormat/>
    <w:pPr>
      <w:keepNext w:val="true"/>
      <w:keepLines/>
      <w:pageBreakBefore w:val="false"/>
      <w:spacing w:lineRule="auto" w:line="240" w:before="240" w:after="40"/>
    </w:pPr>
    <w:rPr>
      <w:b/>
      <w:sz w:val="24"/>
      <w:szCs w:val="24"/>
    </w:rPr>
  </w:style>
  <w:style w:type="paragraph" w:styleId="Cmsor5">
    <w:name w:val="Heading 5"/>
    <w:basedOn w:val="LOnormal1"/>
    <w:next w:val="LOnormal1"/>
    <w:qFormat/>
    <w:pPr>
      <w:keepNext w:val="true"/>
      <w:keepLines/>
      <w:pageBreakBefore w:val="false"/>
      <w:spacing w:lineRule="auto" w:line="240" w:before="220" w:after="40"/>
    </w:pPr>
    <w:rPr>
      <w:b/>
      <w:sz w:val="22"/>
      <w:szCs w:val="22"/>
    </w:rPr>
  </w:style>
  <w:style w:type="paragraph" w:styleId="Cmsor6">
    <w:name w:val="Heading 6"/>
    <w:basedOn w:val="LOnormal1"/>
    <w:next w:val="LO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Cmsor">
    <w:name w:val="Címsor"/>
    <w:basedOn w:val="LOnormal1"/>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LOnormal1"/>
    <w:pPr>
      <w:spacing w:lineRule="auto" w:line="276" w:before="0" w:after="140"/>
    </w:pPr>
    <w:rPr/>
  </w:style>
  <w:style w:type="paragraph" w:styleId="Lista">
    <w:name w:val="List"/>
    <w:basedOn w:val="Szvegtrzs"/>
    <w:pPr/>
    <w:rPr>
      <w:rFonts w:cs="Arial"/>
    </w:rPr>
  </w:style>
  <w:style w:type="paragraph" w:styleId="Felirat">
    <w:name w:val="Caption"/>
    <w:basedOn w:val="LOnormal1"/>
    <w:qFormat/>
    <w:pPr>
      <w:suppressLineNumbers/>
      <w:spacing w:before="120" w:after="120"/>
    </w:pPr>
    <w:rPr>
      <w:rFonts w:cs="Arial"/>
      <w:i/>
      <w:iCs/>
      <w:sz w:val="24"/>
      <w:szCs w:val="24"/>
    </w:rPr>
  </w:style>
  <w:style w:type="paragraph" w:styleId="Trgymutat">
    <w:name w:val="Tárgymutató"/>
    <w:basedOn w:val="LOnormal1"/>
    <w:qFormat/>
    <w:pPr>
      <w:suppressLineNumbers/>
    </w:pPr>
    <w:rPr>
      <w:rFonts w:cs="Arial"/>
      <w:lang w:val="zxx" w:eastAsia="zxx" w:bidi="zxx"/>
    </w:rPr>
  </w:style>
  <w:style w:type="paragraph" w:styleId="LOnormal1" w:default="1">
    <w:name w:val="LO-normal1"/>
    <w:qFormat/>
    <w:pPr>
      <w:widowControl/>
      <w:suppressAutoHyphens w:val="true"/>
      <w:bidi w:val="0"/>
      <w:spacing w:lineRule="auto" w:line="276" w:before="0" w:after="200"/>
      <w:jc w:val="left"/>
    </w:pPr>
    <w:rPr>
      <w:rFonts w:ascii="Calibri" w:hAnsi="Calibri" w:eastAsia="Calibri" w:cs="Calibri"/>
      <w:color w:val="auto"/>
      <w:kern w:val="0"/>
      <w:sz w:val="22"/>
      <w:szCs w:val="22"/>
      <w:lang w:val="ro-RO" w:eastAsia="zh-CN" w:bidi="hi-IN"/>
    </w:rPr>
  </w:style>
  <w:style w:type="paragraph" w:styleId="Cm">
    <w:name w:val="Title"/>
    <w:basedOn w:val="LOnormal1"/>
    <w:next w:val="LOnormal1"/>
    <w:qFormat/>
    <w:pPr>
      <w:keepNext w:val="true"/>
      <w:keepLines/>
      <w:pageBreakBefore w:val="false"/>
      <w:spacing w:lineRule="auto" w:line="240" w:before="480" w:after="120"/>
    </w:pPr>
    <w:rPr>
      <w:b/>
      <w:sz w:val="72"/>
      <w:szCs w:val="72"/>
    </w:rPr>
  </w:style>
  <w:style w:type="paragraph" w:styleId="ListParagraph">
    <w:name w:val="List Paragraph"/>
    <w:basedOn w:val="LOnormal1"/>
    <w:uiPriority w:val="34"/>
    <w:qFormat/>
    <w:rsid w:val="00e731b1"/>
    <w:pPr>
      <w:spacing w:before="0" w:after="200"/>
      <w:ind w:left="720" w:hanging="0"/>
      <w:contextualSpacing/>
    </w:pPr>
    <w:rPr/>
  </w:style>
  <w:style w:type="paragraph" w:styleId="Alcm">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LOnormal">
    <w:name w:val="LO-normal"/>
    <w:qFormat/>
    <w:pPr>
      <w:widowControl/>
      <w:suppressAutoHyphens w:val="true"/>
      <w:bidi w:val="0"/>
      <w:spacing w:lineRule="auto" w:line="276" w:before="0" w:after="200"/>
      <w:jc w:val="left"/>
    </w:pPr>
    <w:rPr>
      <w:rFonts w:ascii="Liberation Serif" w:hAnsi="Liberation Serif" w:eastAsia="0" w:cs="Arial"/>
      <w:color w:val="auto"/>
      <w:kern w:val="2"/>
      <w:sz w:val="24"/>
      <w:szCs w:val="24"/>
      <w:lang w:val="hu-HU" w:eastAsia="zh-CN" w:bidi="hi-IN"/>
    </w:rPr>
  </w:style>
  <w:style w:type="numbering" w:styleId="NoList" w:default="1">
    <w:name w:val="No List"/>
    <w:uiPriority w:val="99"/>
    <w:semiHidden/>
    <w:unhideWhenUsed/>
    <w:qFormat/>
  </w:style>
  <w:style w:type="table" w:default="1" w:styleId="TableNormal">
    <w:name w:val="Table Normal"/>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Bdd+Sdacs+NASoM89XvFCj/xw7Q==">AMUW2mVdsyOnkxzehIu2LR+8+HvYmkebzuADdjvMRObI/oSf5rIOM8/4kJbsxfg5gnql62fhJmRnyWVj/edYqI0VybdMmV4l/ROuksNbDOwLjWgKgsKsnavw+kvycqkyWMpVs71vjo7p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9</TotalTime>
  <Application>LibreOffice/7.4.0.3$Windows_X86_64 LibreOffice_project/f85e47c08ddd19c015c0114a68350214f7066f5a</Application>
  <AppVersion>15.0000</AppVersion>
  <Pages>1</Pages>
  <Words>580</Words>
  <Characters>3692</Characters>
  <CharactersWithSpaces>4259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hu-HU</dc:language>
  <cp:lastModifiedBy/>
  <dcterms:modified xsi:type="dcterms:W3CDTF">2023-12-06T10:50:10Z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